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082BF">
      <w:pPr>
        <w:pStyle w:val="2"/>
        <w:shd w:val="clear"/>
        <w:bidi w:val="0"/>
        <w:ind w:left="2110" w:leftChars="0" w:hanging="2110" w:hangingChars="678"/>
        <w:jc w:val="center"/>
        <w:rPr>
          <w:rFonts w:hint="eastAsia" w:ascii="宋体" w:hAnsi="宋体" w:eastAsia="宋体" w:cs="宋体"/>
          <w:color w:val="auto"/>
          <w:highlight w:val="none"/>
        </w:rPr>
      </w:pPr>
      <w:bookmarkStart w:id="0" w:name="_Toc10312"/>
      <w:r>
        <w:rPr>
          <w:rFonts w:hint="eastAsia" w:ascii="宋体" w:hAnsi="宋体" w:eastAsia="宋体" w:cs="宋体"/>
          <w:color w:val="auto"/>
          <w:highlight w:val="none"/>
        </w:rPr>
        <w:t>第八章 拟签订采购合同文本</w:t>
      </w:r>
      <w:bookmarkEnd w:id="0"/>
    </w:p>
    <w:p w14:paraId="47AED650">
      <w:pPr>
        <w:shd w:val="clear"/>
        <w:spacing w:before="330" w:line="224" w:lineRule="auto"/>
        <w:ind w:left="139"/>
        <w:jc w:val="right"/>
        <w:rPr>
          <w:rFonts w:hint="eastAsia" w:ascii="宋体" w:hAnsi="宋体" w:eastAsia="宋体" w:cs="宋体"/>
          <w:sz w:val="24"/>
          <w:szCs w:val="24"/>
          <w:highlight w:val="none"/>
        </w:rPr>
      </w:pPr>
      <w:r>
        <w:rPr>
          <w:rFonts w:hint="eastAsia" w:cs="宋体"/>
          <w:spacing w:val="-4"/>
          <w:sz w:val="24"/>
          <w:szCs w:val="24"/>
          <w:highlight w:val="none"/>
          <w:lang w:val="en-US" w:eastAsia="zh-CN"/>
        </w:rPr>
        <w:t>合同</w:t>
      </w:r>
      <w:r>
        <w:rPr>
          <w:rFonts w:hint="eastAsia" w:ascii="宋体" w:hAnsi="宋体" w:eastAsia="宋体" w:cs="宋体"/>
          <w:spacing w:val="-4"/>
          <w:sz w:val="24"/>
          <w:szCs w:val="24"/>
          <w:highlight w:val="none"/>
        </w:rPr>
        <w:t>编号：</w:t>
      </w:r>
    </w:p>
    <w:p w14:paraId="35D6F28F">
      <w:pPr>
        <w:pStyle w:val="3"/>
        <w:shd w:val="clear"/>
        <w:spacing w:line="251" w:lineRule="auto"/>
        <w:rPr>
          <w:rFonts w:hint="eastAsia" w:ascii="宋体" w:hAnsi="宋体" w:eastAsia="宋体" w:cs="宋体"/>
          <w:highlight w:val="none"/>
        </w:rPr>
      </w:pPr>
    </w:p>
    <w:p w14:paraId="5187DC3A">
      <w:pPr>
        <w:pStyle w:val="3"/>
        <w:shd w:val="clear"/>
        <w:spacing w:line="251" w:lineRule="auto"/>
        <w:rPr>
          <w:rFonts w:hint="eastAsia" w:ascii="宋体" w:hAnsi="宋体" w:eastAsia="宋体" w:cs="宋体"/>
          <w:highlight w:val="none"/>
        </w:rPr>
      </w:pPr>
    </w:p>
    <w:p w14:paraId="501F3BC2">
      <w:pPr>
        <w:pStyle w:val="3"/>
        <w:shd w:val="clear"/>
        <w:spacing w:line="251" w:lineRule="auto"/>
        <w:rPr>
          <w:rFonts w:hint="eastAsia" w:ascii="宋体" w:hAnsi="宋体" w:eastAsia="宋体" w:cs="宋体"/>
          <w:highlight w:val="none"/>
        </w:rPr>
      </w:pPr>
    </w:p>
    <w:p w14:paraId="2D8A3359">
      <w:pPr>
        <w:pStyle w:val="3"/>
        <w:shd w:val="clear"/>
        <w:spacing w:line="251" w:lineRule="auto"/>
        <w:rPr>
          <w:rFonts w:hint="eastAsia" w:ascii="宋体" w:hAnsi="宋体" w:eastAsia="宋体" w:cs="宋体"/>
          <w:highlight w:val="none"/>
        </w:rPr>
      </w:pPr>
    </w:p>
    <w:p w14:paraId="5DD5DF4F">
      <w:pPr>
        <w:pStyle w:val="3"/>
        <w:shd w:val="clear"/>
        <w:spacing w:line="251" w:lineRule="auto"/>
        <w:rPr>
          <w:rFonts w:hint="eastAsia" w:ascii="宋体" w:hAnsi="宋体" w:eastAsia="宋体" w:cs="宋体"/>
          <w:highlight w:val="none"/>
        </w:rPr>
      </w:pPr>
    </w:p>
    <w:p w14:paraId="517E5FCF">
      <w:pPr>
        <w:pStyle w:val="3"/>
        <w:shd w:val="clear"/>
        <w:spacing w:line="251" w:lineRule="auto"/>
        <w:rPr>
          <w:rFonts w:hint="eastAsia" w:ascii="宋体" w:hAnsi="宋体" w:eastAsia="宋体" w:cs="宋体"/>
          <w:highlight w:val="none"/>
        </w:rPr>
      </w:pPr>
    </w:p>
    <w:p w14:paraId="5EE2980D">
      <w:pPr>
        <w:shd w:val="clear"/>
        <w:spacing w:before="179" w:line="223" w:lineRule="auto"/>
        <w:ind w:left="101"/>
        <w:jc w:val="center"/>
        <w:rPr>
          <w:rFonts w:hint="eastAsia" w:ascii="宋体" w:hAnsi="宋体" w:eastAsia="宋体" w:cs="宋体"/>
          <w:sz w:val="44"/>
          <w:szCs w:val="44"/>
          <w:highlight w:val="none"/>
          <w:lang w:eastAsia="zh-CN"/>
        </w:rPr>
      </w:pPr>
      <w:bookmarkStart w:id="1" w:name="bookmark8"/>
      <w:bookmarkEnd w:id="1"/>
      <w:r>
        <w:rPr>
          <w:rFonts w:hint="eastAsia" w:cs="宋体"/>
          <w:spacing w:val="7"/>
          <w:sz w:val="44"/>
          <w:szCs w:val="44"/>
          <w:highlight w:val="none"/>
          <w:lang w:eastAsia="zh-CN"/>
        </w:rPr>
        <w:t>2026年西安文旅媒体矩阵专项宣传服务项目</w:t>
      </w:r>
    </w:p>
    <w:p w14:paraId="2DE9F714">
      <w:pPr>
        <w:pStyle w:val="3"/>
        <w:shd w:val="clear"/>
        <w:spacing w:line="259" w:lineRule="auto"/>
        <w:rPr>
          <w:rFonts w:hint="eastAsia" w:ascii="宋体" w:hAnsi="宋体" w:eastAsia="宋体" w:cs="宋体"/>
          <w:highlight w:val="none"/>
        </w:rPr>
      </w:pPr>
    </w:p>
    <w:p w14:paraId="35DF1319">
      <w:pPr>
        <w:pStyle w:val="3"/>
        <w:shd w:val="clear"/>
        <w:spacing w:line="259" w:lineRule="auto"/>
        <w:rPr>
          <w:rFonts w:hint="eastAsia" w:ascii="宋体" w:hAnsi="宋体" w:eastAsia="宋体" w:cs="宋体"/>
          <w:highlight w:val="none"/>
        </w:rPr>
      </w:pPr>
    </w:p>
    <w:p w14:paraId="390C7C05">
      <w:pPr>
        <w:shd w:val="clear"/>
        <w:rPr>
          <w:rFonts w:hint="eastAsia"/>
          <w:highlight w:val="none"/>
        </w:rPr>
      </w:pPr>
    </w:p>
    <w:p w14:paraId="091C41E7">
      <w:pPr>
        <w:pStyle w:val="3"/>
        <w:shd w:val="clear"/>
        <w:spacing w:line="259" w:lineRule="auto"/>
        <w:rPr>
          <w:rFonts w:hint="eastAsia" w:ascii="宋体" w:hAnsi="宋体" w:eastAsia="宋体" w:cs="宋体"/>
          <w:highlight w:val="none"/>
        </w:rPr>
      </w:pPr>
    </w:p>
    <w:p w14:paraId="09E16795">
      <w:pPr>
        <w:shd w:val="clear"/>
        <w:spacing w:before="139" w:line="226" w:lineRule="auto"/>
        <w:ind w:left="3349"/>
        <w:rPr>
          <w:rFonts w:hint="eastAsia" w:ascii="宋体" w:hAnsi="宋体" w:eastAsia="宋体" w:cs="宋体"/>
          <w:sz w:val="40"/>
          <w:szCs w:val="40"/>
          <w:highlight w:val="none"/>
        </w:rPr>
      </w:pPr>
      <w:r>
        <w:rPr>
          <w:rFonts w:hint="eastAsia" w:ascii="宋体" w:hAnsi="宋体" w:eastAsia="宋体" w:cs="宋体"/>
          <w:b/>
          <w:bCs/>
          <w:spacing w:val="-26"/>
          <w:sz w:val="40"/>
          <w:szCs w:val="40"/>
          <w:highlight w:val="none"/>
        </w:rPr>
        <w:t>服</w:t>
      </w:r>
      <w:r>
        <w:rPr>
          <w:rFonts w:hint="eastAsia" w:ascii="宋体" w:hAnsi="宋体" w:eastAsia="宋体" w:cs="宋体"/>
          <w:spacing w:val="51"/>
          <w:sz w:val="40"/>
          <w:szCs w:val="40"/>
          <w:highlight w:val="none"/>
        </w:rPr>
        <w:t xml:space="preserve"> </w:t>
      </w:r>
      <w:r>
        <w:rPr>
          <w:rFonts w:hint="eastAsia" w:ascii="宋体" w:hAnsi="宋体" w:eastAsia="宋体" w:cs="宋体"/>
          <w:b/>
          <w:bCs/>
          <w:spacing w:val="-26"/>
          <w:sz w:val="40"/>
          <w:szCs w:val="40"/>
          <w:highlight w:val="none"/>
        </w:rPr>
        <w:t>务</w:t>
      </w:r>
      <w:r>
        <w:rPr>
          <w:rFonts w:hint="eastAsia" w:ascii="宋体" w:hAnsi="宋体" w:eastAsia="宋体" w:cs="宋体"/>
          <w:spacing w:val="50"/>
          <w:sz w:val="40"/>
          <w:szCs w:val="40"/>
          <w:highlight w:val="none"/>
        </w:rPr>
        <w:t xml:space="preserve"> </w:t>
      </w:r>
      <w:r>
        <w:rPr>
          <w:rFonts w:hint="eastAsia" w:ascii="宋体" w:hAnsi="宋体" w:eastAsia="宋体" w:cs="宋体"/>
          <w:b/>
          <w:bCs/>
          <w:spacing w:val="-26"/>
          <w:sz w:val="40"/>
          <w:szCs w:val="40"/>
          <w:highlight w:val="none"/>
        </w:rPr>
        <w:t>合</w:t>
      </w:r>
      <w:r>
        <w:rPr>
          <w:rFonts w:hint="eastAsia" w:ascii="宋体" w:hAnsi="宋体" w:eastAsia="宋体" w:cs="宋体"/>
          <w:spacing w:val="89"/>
          <w:sz w:val="40"/>
          <w:szCs w:val="40"/>
          <w:highlight w:val="none"/>
        </w:rPr>
        <w:t xml:space="preserve"> </w:t>
      </w:r>
      <w:r>
        <w:rPr>
          <w:rFonts w:hint="eastAsia" w:ascii="宋体" w:hAnsi="宋体" w:eastAsia="宋体" w:cs="宋体"/>
          <w:b/>
          <w:bCs/>
          <w:spacing w:val="-26"/>
          <w:sz w:val="40"/>
          <w:szCs w:val="40"/>
          <w:highlight w:val="none"/>
        </w:rPr>
        <w:t>同</w:t>
      </w:r>
    </w:p>
    <w:p w14:paraId="6EC7ED7E">
      <w:pPr>
        <w:pStyle w:val="3"/>
        <w:shd w:val="clear"/>
        <w:spacing w:line="242" w:lineRule="auto"/>
        <w:rPr>
          <w:rFonts w:hint="eastAsia" w:ascii="宋体" w:hAnsi="宋体" w:eastAsia="宋体" w:cs="宋体"/>
          <w:highlight w:val="none"/>
        </w:rPr>
      </w:pPr>
    </w:p>
    <w:p w14:paraId="62E318A6">
      <w:pPr>
        <w:pStyle w:val="3"/>
        <w:shd w:val="clear"/>
        <w:spacing w:line="242" w:lineRule="auto"/>
        <w:rPr>
          <w:rFonts w:hint="eastAsia" w:ascii="宋体" w:hAnsi="宋体" w:eastAsia="宋体" w:cs="宋体"/>
          <w:highlight w:val="none"/>
        </w:rPr>
      </w:pPr>
    </w:p>
    <w:p w14:paraId="2EB057F6">
      <w:pPr>
        <w:pStyle w:val="3"/>
        <w:shd w:val="clear"/>
        <w:spacing w:line="242" w:lineRule="auto"/>
        <w:rPr>
          <w:rFonts w:hint="eastAsia" w:ascii="宋体" w:hAnsi="宋体" w:eastAsia="宋体" w:cs="宋体"/>
          <w:highlight w:val="none"/>
        </w:rPr>
      </w:pPr>
    </w:p>
    <w:p w14:paraId="1DB8C3B7">
      <w:pPr>
        <w:pStyle w:val="3"/>
        <w:shd w:val="clear"/>
        <w:spacing w:line="242" w:lineRule="auto"/>
        <w:rPr>
          <w:rFonts w:hint="eastAsia" w:ascii="宋体" w:hAnsi="宋体" w:eastAsia="宋体" w:cs="宋体"/>
          <w:highlight w:val="none"/>
        </w:rPr>
      </w:pPr>
    </w:p>
    <w:p w14:paraId="15D2F4C3">
      <w:pPr>
        <w:pStyle w:val="3"/>
        <w:shd w:val="clear"/>
        <w:spacing w:line="242" w:lineRule="auto"/>
        <w:rPr>
          <w:rFonts w:hint="eastAsia" w:ascii="宋体" w:hAnsi="宋体" w:eastAsia="宋体" w:cs="宋体"/>
          <w:highlight w:val="none"/>
        </w:rPr>
      </w:pPr>
    </w:p>
    <w:p w14:paraId="655E47B1">
      <w:pPr>
        <w:pStyle w:val="3"/>
        <w:shd w:val="clear"/>
        <w:spacing w:line="242" w:lineRule="auto"/>
        <w:rPr>
          <w:rFonts w:hint="eastAsia" w:ascii="宋体" w:hAnsi="宋体" w:eastAsia="宋体" w:cs="宋体"/>
          <w:highlight w:val="none"/>
        </w:rPr>
      </w:pPr>
    </w:p>
    <w:p w14:paraId="0B091825">
      <w:pPr>
        <w:pStyle w:val="3"/>
        <w:shd w:val="clear"/>
        <w:spacing w:line="242" w:lineRule="auto"/>
        <w:rPr>
          <w:rFonts w:hint="eastAsia" w:ascii="宋体" w:hAnsi="宋体" w:eastAsia="宋体" w:cs="宋体"/>
          <w:highlight w:val="none"/>
        </w:rPr>
      </w:pPr>
    </w:p>
    <w:p w14:paraId="7F8D019C">
      <w:pPr>
        <w:pStyle w:val="3"/>
        <w:shd w:val="clear"/>
        <w:spacing w:line="242" w:lineRule="auto"/>
        <w:rPr>
          <w:rFonts w:hint="eastAsia" w:ascii="宋体" w:hAnsi="宋体" w:eastAsia="宋体" w:cs="宋体"/>
          <w:highlight w:val="none"/>
        </w:rPr>
      </w:pPr>
    </w:p>
    <w:p w14:paraId="0F5D5146">
      <w:pPr>
        <w:pStyle w:val="3"/>
        <w:shd w:val="clear"/>
        <w:spacing w:line="242" w:lineRule="auto"/>
        <w:rPr>
          <w:rFonts w:hint="eastAsia" w:ascii="宋体" w:hAnsi="宋体" w:eastAsia="宋体" w:cs="宋体"/>
          <w:highlight w:val="none"/>
        </w:rPr>
      </w:pPr>
    </w:p>
    <w:p w14:paraId="432A703C">
      <w:pPr>
        <w:pStyle w:val="3"/>
        <w:shd w:val="clear"/>
        <w:spacing w:line="242" w:lineRule="auto"/>
        <w:rPr>
          <w:rFonts w:hint="eastAsia" w:ascii="宋体" w:hAnsi="宋体" w:eastAsia="宋体" w:cs="宋体"/>
          <w:highlight w:val="none"/>
        </w:rPr>
      </w:pPr>
    </w:p>
    <w:p w14:paraId="6A72762C">
      <w:pPr>
        <w:pStyle w:val="3"/>
        <w:shd w:val="clear"/>
        <w:spacing w:line="242" w:lineRule="auto"/>
        <w:rPr>
          <w:rFonts w:hint="eastAsia" w:ascii="宋体" w:hAnsi="宋体" w:eastAsia="宋体" w:cs="宋体"/>
          <w:highlight w:val="none"/>
        </w:rPr>
      </w:pPr>
    </w:p>
    <w:p w14:paraId="72BF7A49">
      <w:pPr>
        <w:pStyle w:val="3"/>
        <w:shd w:val="clear"/>
        <w:spacing w:line="242" w:lineRule="auto"/>
        <w:rPr>
          <w:rFonts w:hint="eastAsia" w:ascii="宋体" w:hAnsi="宋体" w:eastAsia="宋体" w:cs="宋体"/>
          <w:highlight w:val="none"/>
        </w:rPr>
      </w:pPr>
    </w:p>
    <w:p w14:paraId="5C21AAF5">
      <w:pPr>
        <w:pStyle w:val="3"/>
        <w:shd w:val="clear"/>
        <w:spacing w:line="242" w:lineRule="auto"/>
        <w:rPr>
          <w:rFonts w:hint="eastAsia" w:ascii="宋体" w:hAnsi="宋体" w:eastAsia="宋体" w:cs="宋体"/>
          <w:highlight w:val="none"/>
        </w:rPr>
      </w:pPr>
    </w:p>
    <w:p w14:paraId="097E6889">
      <w:pPr>
        <w:pStyle w:val="3"/>
        <w:shd w:val="clear"/>
        <w:spacing w:line="242" w:lineRule="auto"/>
        <w:rPr>
          <w:rFonts w:hint="eastAsia" w:ascii="宋体" w:hAnsi="宋体" w:eastAsia="宋体" w:cs="宋体"/>
          <w:highlight w:val="none"/>
        </w:rPr>
      </w:pPr>
    </w:p>
    <w:p w14:paraId="3E5AC082">
      <w:pPr>
        <w:pStyle w:val="3"/>
        <w:shd w:val="clear"/>
        <w:spacing w:line="242" w:lineRule="auto"/>
        <w:rPr>
          <w:rFonts w:hint="eastAsia" w:ascii="宋体" w:hAnsi="宋体" w:eastAsia="宋体" w:cs="宋体"/>
          <w:highlight w:val="none"/>
        </w:rPr>
      </w:pPr>
    </w:p>
    <w:p w14:paraId="5E5A8C6B">
      <w:pPr>
        <w:pStyle w:val="3"/>
        <w:shd w:val="clear"/>
        <w:spacing w:line="243" w:lineRule="auto"/>
        <w:rPr>
          <w:rFonts w:hint="eastAsia" w:ascii="宋体" w:hAnsi="宋体" w:eastAsia="宋体" w:cs="宋体"/>
          <w:highlight w:val="none"/>
        </w:rPr>
      </w:pPr>
    </w:p>
    <w:p w14:paraId="4E96DA56">
      <w:pPr>
        <w:pStyle w:val="3"/>
        <w:shd w:val="clear"/>
        <w:spacing w:line="243" w:lineRule="auto"/>
        <w:rPr>
          <w:rFonts w:hint="eastAsia" w:ascii="宋体" w:hAnsi="宋体" w:eastAsia="宋体" w:cs="宋体"/>
          <w:highlight w:val="none"/>
        </w:rPr>
      </w:pPr>
    </w:p>
    <w:p w14:paraId="28F51842">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w:t>
      </w:r>
      <w:r>
        <w:rPr>
          <w:rFonts w:hint="eastAsia" w:ascii="宋体" w:hAnsi="宋体" w:eastAsia="宋体" w:cs="宋体"/>
          <w:spacing w:val="-7"/>
          <w:sz w:val="24"/>
          <w:szCs w:val="24"/>
          <w:highlight w:val="none"/>
          <w:u w:val="single" w:color="auto"/>
        </w:rPr>
        <w:t xml:space="preserve">                                </w:t>
      </w:r>
      <w:r>
        <w:rPr>
          <w:rFonts w:hint="eastAsia" w:cs="宋体"/>
          <w:spacing w:val="-7"/>
          <w:sz w:val="24"/>
          <w:szCs w:val="24"/>
          <w:highlight w:val="none"/>
          <w:u w:val="single" w:color="auto"/>
          <w:lang w:val="en-US" w:eastAsia="zh-CN"/>
        </w:rPr>
        <w:t xml:space="preserve">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z w:val="24"/>
          <w:szCs w:val="24"/>
          <w:highlight w:val="none"/>
        </w:rPr>
        <w:t xml:space="preserve"> </w:t>
      </w:r>
    </w:p>
    <w:p w14:paraId="0C9832E3">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eastAsia="zh-CN"/>
        </w:rPr>
        <w:t>乙方</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37E60D7D">
      <w:pPr>
        <w:pStyle w:val="3"/>
        <w:shd w:val="clear"/>
        <w:spacing w:line="252" w:lineRule="auto"/>
        <w:rPr>
          <w:rFonts w:hint="eastAsia" w:ascii="宋体" w:hAnsi="宋体" w:eastAsia="宋体" w:cs="宋体"/>
          <w:highlight w:val="none"/>
        </w:rPr>
      </w:pPr>
    </w:p>
    <w:p w14:paraId="54E48D92">
      <w:pPr>
        <w:pStyle w:val="3"/>
        <w:shd w:val="clear"/>
        <w:spacing w:line="253" w:lineRule="auto"/>
        <w:rPr>
          <w:rFonts w:hint="eastAsia" w:ascii="宋体" w:hAnsi="宋体" w:eastAsia="宋体" w:cs="宋体"/>
          <w:highlight w:val="none"/>
        </w:rPr>
      </w:pPr>
    </w:p>
    <w:p w14:paraId="6E8E511B">
      <w:pPr>
        <w:pStyle w:val="3"/>
        <w:shd w:val="clear"/>
        <w:spacing w:line="253" w:lineRule="auto"/>
        <w:rPr>
          <w:rFonts w:hint="eastAsia" w:ascii="宋体" w:hAnsi="宋体" w:eastAsia="宋体" w:cs="宋体"/>
          <w:highlight w:val="none"/>
        </w:rPr>
      </w:pPr>
    </w:p>
    <w:p w14:paraId="37EC3A17">
      <w:pPr>
        <w:pStyle w:val="3"/>
        <w:shd w:val="clear"/>
        <w:spacing w:line="253" w:lineRule="auto"/>
        <w:rPr>
          <w:rFonts w:hint="eastAsia" w:ascii="宋体" w:hAnsi="宋体" w:eastAsia="宋体" w:cs="宋体"/>
          <w:highlight w:val="none"/>
        </w:rPr>
      </w:pPr>
    </w:p>
    <w:p w14:paraId="5EDADFB6">
      <w:pPr>
        <w:shd w:val="clear"/>
        <w:spacing w:before="91" w:line="223" w:lineRule="auto"/>
        <w:ind w:left="3584"/>
        <w:rPr>
          <w:rFonts w:hint="eastAsia" w:ascii="宋体" w:hAnsi="宋体" w:eastAsia="宋体" w:cs="宋体"/>
          <w:sz w:val="28"/>
          <w:szCs w:val="28"/>
          <w:highlight w:val="none"/>
        </w:rPr>
      </w:pPr>
      <w:r>
        <w:rPr>
          <w:rFonts w:hint="eastAsia" w:cs="宋体"/>
          <w:spacing w:val="-5"/>
          <w:sz w:val="28"/>
          <w:szCs w:val="28"/>
          <w:highlight w:val="none"/>
          <w:lang w:val="en-US" w:eastAsia="zh-CN"/>
        </w:rPr>
        <w:t xml:space="preserve">     </w:t>
      </w:r>
      <w:r>
        <w:rPr>
          <w:rFonts w:hint="eastAsia" w:ascii="宋体" w:hAnsi="宋体" w:eastAsia="宋体" w:cs="宋体"/>
          <w:spacing w:val="-5"/>
          <w:sz w:val="28"/>
          <w:szCs w:val="28"/>
          <w:highlight w:val="none"/>
        </w:rPr>
        <w:t>年</w:t>
      </w:r>
      <w:r>
        <w:rPr>
          <w:rFonts w:hint="eastAsia" w:ascii="宋体" w:hAnsi="宋体" w:eastAsia="宋体" w:cs="宋体"/>
          <w:spacing w:val="16"/>
          <w:sz w:val="28"/>
          <w:szCs w:val="28"/>
          <w:highlight w:val="none"/>
        </w:rPr>
        <w:t xml:space="preserve">  </w:t>
      </w:r>
      <w:r>
        <w:rPr>
          <w:rFonts w:hint="eastAsia" w:ascii="宋体" w:hAnsi="宋体" w:eastAsia="宋体" w:cs="宋体"/>
          <w:spacing w:val="-5"/>
          <w:sz w:val="28"/>
          <w:szCs w:val="28"/>
          <w:highlight w:val="none"/>
        </w:rPr>
        <w:t>月</w:t>
      </w:r>
    </w:p>
    <w:p w14:paraId="56E68455">
      <w:pPr>
        <w:shd w:val="clear"/>
        <w:spacing w:line="223" w:lineRule="auto"/>
        <w:rPr>
          <w:rFonts w:hint="eastAsia" w:ascii="宋体" w:hAnsi="宋体" w:eastAsia="宋体" w:cs="宋体"/>
          <w:sz w:val="28"/>
          <w:szCs w:val="28"/>
          <w:highlight w:val="none"/>
        </w:rPr>
        <w:sectPr>
          <w:footerReference r:id="rId3" w:type="default"/>
          <w:pgSz w:w="11906" w:h="16839"/>
          <w:pgMar w:top="1294" w:right="1417" w:bottom="1029" w:left="1416" w:header="1083" w:footer="815" w:gutter="0"/>
          <w:pgNumType w:fmt="decimal"/>
          <w:cols w:space="720" w:num="1"/>
        </w:sectPr>
      </w:pPr>
    </w:p>
    <w:p w14:paraId="23D16194">
      <w:pPr>
        <w:shd w:val="clear"/>
        <w:spacing w:before="166" w:beforeLines="50" w:line="408" w:lineRule="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协议书</w:t>
      </w:r>
    </w:p>
    <w:p w14:paraId="639D953D">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甲方：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ascii="宋体" w:hAnsi="宋体" w:eastAsia="宋体" w:cs="宋体"/>
          <w:spacing w:val="3"/>
          <w:sz w:val="21"/>
          <w:szCs w:val="21"/>
          <w:highlight w:val="none"/>
          <w:u w:val="single" w:color="auto"/>
        </w:rPr>
        <w:t xml:space="preserve"> </w:t>
      </w:r>
    </w:p>
    <w:p w14:paraId="18D46D51">
      <w:pPr>
        <w:pStyle w:val="3"/>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乙方：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cs="宋体"/>
          <w:spacing w:val="3"/>
          <w:sz w:val="21"/>
          <w:szCs w:val="21"/>
          <w:highlight w:val="none"/>
          <w:u w:val="single" w:color="auto"/>
          <w:lang w:val="en-US" w:eastAsia="zh-CN"/>
        </w:rPr>
        <w:t xml:space="preserve"> </w:t>
      </w:r>
    </w:p>
    <w:p w14:paraId="25110816">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firstLine="420"/>
        <w:textAlignment w:val="auto"/>
        <w:rPr>
          <w:rFonts w:hint="eastAsia" w:ascii="宋体" w:hAnsi="宋体" w:eastAsia="宋体" w:cs="宋体"/>
          <w:sz w:val="21"/>
          <w:szCs w:val="21"/>
          <w:highlight w:val="none"/>
        </w:rPr>
      </w:pPr>
      <w:r>
        <w:rPr>
          <w:rFonts w:hint="eastAsia" w:ascii="宋体" w:hAnsi="宋体" w:eastAsia="宋体" w:cs="宋体"/>
          <w:spacing w:val="10"/>
          <w:sz w:val="21"/>
          <w:szCs w:val="21"/>
          <w:highlight w:val="none"/>
        </w:rPr>
        <w:t>甲乙双方根据</w:t>
      </w:r>
      <w:r>
        <w:rPr>
          <w:rFonts w:hint="eastAsia" w:cs="宋体"/>
          <w:spacing w:val="10"/>
          <w:sz w:val="21"/>
          <w:szCs w:val="21"/>
          <w:highlight w:val="none"/>
          <w:lang w:eastAsia="zh-CN"/>
        </w:rPr>
        <w:t>《</w:t>
      </w:r>
      <w:r>
        <w:rPr>
          <w:rFonts w:hint="eastAsia" w:cs="宋体"/>
          <w:spacing w:val="10"/>
          <w:sz w:val="21"/>
          <w:szCs w:val="21"/>
          <w:highlight w:val="none"/>
          <w:u w:val="single" w:color="auto"/>
          <w:lang w:eastAsia="zh-CN"/>
        </w:rPr>
        <w:t>2026年西安文旅媒体矩阵专项宣传服务项目</w:t>
      </w:r>
      <w:r>
        <w:rPr>
          <w:rFonts w:hint="eastAsia" w:cs="宋体"/>
          <w:spacing w:val="10"/>
          <w:sz w:val="21"/>
          <w:szCs w:val="21"/>
          <w:highlight w:val="none"/>
          <w:lang w:eastAsia="zh-CN"/>
        </w:rPr>
        <w:t>》</w:t>
      </w:r>
      <w:r>
        <w:rPr>
          <w:rFonts w:hint="eastAsia" w:cs="宋体"/>
          <w:spacing w:val="10"/>
          <w:sz w:val="21"/>
          <w:szCs w:val="21"/>
          <w:highlight w:val="none"/>
          <w:u w:val="single" w:color="auto"/>
          <w:lang w:eastAsia="zh-CN"/>
        </w:rPr>
        <w:t>（项目编号：SXZHZB2026-ZC027-CS）</w:t>
      </w:r>
      <w:r>
        <w:rPr>
          <w:rFonts w:hint="eastAsia" w:ascii="宋体" w:hAnsi="宋体" w:eastAsia="宋体" w:cs="宋体"/>
          <w:spacing w:val="9"/>
          <w:sz w:val="21"/>
          <w:szCs w:val="21"/>
          <w:highlight w:val="none"/>
        </w:rPr>
        <w:t>采购结果、竞争性磋商文件及响应文件，根据《中华人民共和国民法典》及其他有关法律、法规，遵循平等、自愿、公平和诚信的原则，双方就下述项目范围与相关服务事项协商一致，订立本合同。</w:t>
      </w:r>
    </w:p>
    <w:p w14:paraId="2546E8C3">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right="0"/>
        <w:textAlignment w:val="auto"/>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一、项目概况</w:t>
      </w:r>
    </w:p>
    <w:p w14:paraId="67A8E993">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38" w:firstLineChars="226"/>
        <w:textAlignment w:val="auto"/>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1</w:t>
      </w:r>
      <w:r>
        <w:rPr>
          <w:rFonts w:hint="eastAsia" w:cs="宋体"/>
          <w:spacing w:val="-8"/>
          <w:sz w:val="21"/>
          <w:szCs w:val="21"/>
          <w:highlight w:val="none"/>
          <w:lang w:val="en-US" w:eastAsia="zh-CN"/>
        </w:rPr>
        <w:t>、</w:t>
      </w:r>
      <w:r>
        <w:rPr>
          <w:rFonts w:hint="eastAsia" w:ascii="宋体" w:hAnsi="宋体" w:eastAsia="宋体" w:cs="宋体"/>
          <w:spacing w:val="-8"/>
          <w:sz w:val="21"/>
          <w:szCs w:val="21"/>
          <w:highlight w:val="none"/>
        </w:rPr>
        <w:t>项目名称</w:t>
      </w:r>
      <w:r>
        <w:rPr>
          <w:rFonts w:hint="eastAsia" w:ascii="宋体" w:hAnsi="宋体" w:eastAsia="宋体" w:cs="宋体"/>
          <w:spacing w:val="1"/>
          <w:sz w:val="21"/>
          <w:szCs w:val="21"/>
          <w:highlight w:val="none"/>
        </w:rPr>
        <w:t>：</w:t>
      </w:r>
      <w:r>
        <w:rPr>
          <w:rFonts w:hint="eastAsia" w:cs="宋体"/>
          <w:spacing w:val="3"/>
          <w:sz w:val="21"/>
          <w:szCs w:val="21"/>
          <w:highlight w:val="none"/>
          <w:u w:val="single" w:color="auto"/>
          <w:lang w:eastAsia="zh-CN"/>
        </w:rPr>
        <w:t>2026年西安文旅媒体矩阵专项宣传服务项目</w:t>
      </w:r>
      <w:r>
        <w:rPr>
          <w:rFonts w:hint="eastAsia" w:ascii="宋体" w:hAnsi="宋体" w:eastAsia="宋体" w:cs="宋体"/>
          <w:spacing w:val="1"/>
          <w:sz w:val="21"/>
          <w:szCs w:val="21"/>
          <w:highlight w:val="none"/>
        </w:rPr>
        <w:t>；</w:t>
      </w:r>
    </w:p>
    <w:p w14:paraId="68FDB1CA">
      <w:pPr>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right="0" w:firstLine="451" w:firstLineChars="226"/>
        <w:textAlignment w:val="auto"/>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2</w:t>
      </w:r>
      <w:r>
        <w:rPr>
          <w:rFonts w:hint="eastAsia" w:cs="宋体"/>
          <w:spacing w:val="-5"/>
          <w:sz w:val="21"/>
          <w:szCs w:val="21"/>
          <w:highlight w:val="none"/>
          <w:lang w:val="en-US" w:eastAsia="zh-CN"/>
        </w:rPr>
        <w:t>、</w:t>
      </w:r>
      <w:r>
        <w:rPr>
          <w:rFonts w:hint="eastAsia" w:ascii="宋体" w:hAnsi="宋体" w:eastAsia="宋体" w:cs="宋体"/>
          <w:spacing w:val="-5"/>
          <w:sz w:val="21"/>
          <w:szCs w:val="21"/>
          <w:highlight w:val="none"/>
        </w:rPr>
        <w:t>项目</w:t>
      </w:r>
      <w:r>
        <w:rPr>
          <w:rFonts w:hint="eastAsia" w:cs="宋体"/>
          <w:spacing w:val="-5"/>
          <w:sz w:val="21"/>
          <w:szCs w:val="21"/>
          <w:highlight w:val="none"/>
          <w:lang w:val="en-US" w:eastAsia="zh-CN"/>
        </w:rPr>
        <w:t>概况</w:t>
      </w:r>
      <w:r>
        <w:rPr>
          <w:rFonts w:hint="eastAsia" w:ascii="宋体" w:hAnsi="宋体" w:eastAsia="宋体" w:cs="宋体"/>
          <w:sz w:val="21"/>
          <w:szCs w:val="21"/>
          <w:highlight w:val="none"/>
        </w:rPr>
        <w:t>：</w:t>
      </w:r>
      <w:r>
        <w:rPr>
          <w:rFonts w:hint="eastAsia" w:cs="宋体"/>
          <w:sz w:val="21"/>
          <w:szCs w:val="21"/>
          <w:highlight w:val="none"/>
          <w:u w:val="single" w:color="auto"/>
          <w:lang w:val="en-US" w:eastAsia="zh-CN"/>
        </w:rPr>
        <w:t>为助力西安建设文化强市，推动西安文旅事业高质量发展，坚持以文润城、以文兴业，提升西安文化软实力，西安市文旅局将围绕文旅融合高质量发展、非遗文化保护传承、文化产业培育壮大、公共文化服务供给等2026年文旅重点工作，借助全媒体矩阵，以媒体融合的创新方式，宣传西安文旅工作，全面提升西安文旅的吸引力、传播力和影响力，推动文旅体商深度融合，促进文旅消费提质增效。</w:t>
      </w:r>
    </w:p>
    <w:p w14:paraId="4F8FDAFE">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bookmarkStart w:id="2" w:name="_Toc12772"/>
      <w:bookmarkStart w:id="3" w:name="_Toc16118"/>
      <w:r>
        <w:rPr>
          <w:rFonts w:hint="eastAsia" w:ascii="宋体" w:hAnsi="宋体" w:eastAsia="宋体" w:cs="宋体"/>
          <w:b/>
          <w:color w:val="auto"/>
          <w:sz w:val="21"/>
          <w:szCs w:val="21"/>
          <w:highlight w:val="none"/>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组成本合同的文件</w:t>
      </w:r>
      <w:bookmarkEnd w:id="2"/>
      <w:bookmarkEnd w:id="3"/>
    </w:p>
    <w:p w14:paraId="001B7151">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协议书；</w:t>
      </w:r>
    </w:p>
    <w:p w14:paraId="39AAC3B5">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val="en-US" w:eastAsia="zh-CN"/>
        </w:rPr>
        <w:t>竞争性磋商</w:t>
      </w:r>
      <w:r>
        <w:rPr>
          <w:rFonts w:hint="eastAsia" w:ascii="宋体" w:hAnsi="宋体" w:eastAsia="宋体" w:cs="宋体"/>
          <w:color w:val="auto"/>
          <w:sz w:val="21"/>
          <w:szCs w:val="21"/>
          <w:highlight w:val="none"/>
        </w:rPr>
        <w:t>文件、澄清、招标补充文件；</w:t>
      </w:r>
    </w:p>
    <w:p w14:paraId="5F3E7DD4">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相关服务建议书；</w:t>
      </w:r>
    </w:p>
    <w:p w14:paraId="15D9823F">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bookmarkStart w:id="4" w:name="_Toc26662"/>
      <w:bookmarkStart w:id="5" w:name="_Toc1597"/>
      <w:r>
        <w:rPr>
          <w:rFonts w:hint="eastAsia" w:ascii="宋体" w:hAnsi="宋体" w:eastAsia="宋体" w:cs="宋体"/>
          <w:color w:val="auto"/>
          <w:sz w:val="21"/>
          <w:szCs w:val="21"/>
          <w:highlight w:val="none"/>
        </w:rPr>
        <w:t>本合同签订后，双方依法签订的补充协议也是本合同文件的组成部分。</w:t>
      </w:r>
    </w:p>
    <w:bookmarkEnd w:id="4"/>
    <w:bookmarkEnd w:id="5"/>
    <w:p w14:paraId="0A4A8184">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三、合同价款</w:t>
      </w:r>
    </w:p>
    <w:p w14:paraId="4DB6DD6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1、合同形式：固定</w:t>
      </w:r>
      <w:r>
        <w:rPr>
          <w:rFonts w:hint="eastAsia" w:ascii="宋体" w:hAnsi="宋体" w:eastAsia="宋体" w:cs="宋体"/>
          <w:color w:val="auto"/>
          <w:sz w:val="21"/>
          <w:szCs w:val="21"/>
          <w:highlight w:val="none"/>
          <w:lang w:val="en-US" w:eastAsia="zh-CN"/>
        </w:rPr>
        <w:t>总价</w:t>
      </w:r>
      <w:r>
        <w:rPr>
          <w:rFonts w:hint="eastAsia" w:ascii="宋体" w:hAnsi="宋体" w:eastAsia="宋体" w:cs="宋体"/>
          <w:color w:val="auto"/>
          <w:sz w:val="21"/>
          <w:szCs w:val="21"/>
          <w:highlight w:val="none"/>
        </w:rPr>
        <w:t>合同</w:t>
      </w:r>
    </w:p>
    <w:p w14:paraId="465504A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本合同为总价合同,</w:t>
      </w:r>
      <w:r>
        <w:rPr>
          <w:rFonts w:hint="eastAsia" w:ascii="宋体" w:hAnsi="宋体" w:eastAsia="宋体" w:cs="宋体"/>
          <w:color w:val="auto"/>
          <w:sz w:val="21"/>
          <w:szCs w:val="21"/>
          <w:highlight w:val="none"/>
          <w:lang w:eastAsia="zh-CN"/>
        </w:rPr>
        <w:t>包括但不限于人工费、材料费、策划费、组织实施费、办公费、保险、招标代理服务费、利润、税金、风险、协调费用及完成工作准备阶段、实施阶段、成果交付阶段、验收阶段等其他一切相关费用。</w:t>
      </w:r>
    </w:p>
    <w:p w14:paraId="77106596">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w:t>
      </w:r>
      <w:r>
        <w:rPr>
          <w:rFonts w:hint="eastAsia" w:ascii="宋体" w:hAnsi="宋体" w:eastAsia="宋体" w:cs="宋体"/>
          <w:color w:val="auto"/>
          <w:sz w:val="21"/>
          <w:szCs w:val="21"/>
          <w:highlight w:val="none"/>
          <w:lang w:eastAsia="zh-CN"/>
        </w:rPr>
        <w:t>总价</w:t>
      </w:r>
      <w:r>
        <w:rPr>
          <w:rFonts w:hint="eastAsia" w:ascii="宋体" w:hAnsi="宋体" w:eastAsia="宋体" w:cs="宋体"/>
          <w:bCs/>
          <w:color w:val="auto"/>
          <w:sz w:val="21"/>
          <w:szCs w:val="21"/>
          <w:highlight w:val="none"/>
        </w:rPr>
        <w:t>（大写）：</w:t>
      </w:r>
      <w:r>
        <w:rPr>
          <w:rFonts w:hint="eastAsia" w:ascii="宋体" w:hAnsi="宋体" w:eastAsia="宋体" w:cs="宋体"/>
          <w:b w:val="0"/>
          <w:bCs/>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rPr>
        <w:t>（小写）</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kern w:val="0"/>
          <w:sz w:val="21"/>
          <w:szCs w:val="21"/>
          <w:highlight w:val="none"/>
        </w:rPr>
        <w:t>¥</w:t>
      </w:r>
      <w:r>
        <w:rPr>
          <w:rFonts w:hint="eastAsia" w:ascii="宋体" w:hAnsi="宋体" w:eastAsia="宋体" w:cs="宋体"/>
          <w:b w:val="0"/>
          <w:bCs/>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rPr>
        <w:t>元</w:t>
      </w:r>
      <w:r>
        <w:rPr>
          <w:rFonts w:hint="eastAsia" w:ascii="宋体" w:hAnsi="宋体" w:eastAsia="宋体" w:cs="宋体"/>
          <w:bCs/>
          <w:color w:val="auto"/>
          <w:sz w:val="21"/>
          <w:szCs w:val="21"/>
          <w:highlight w:val="none"/>
          <w:lang w:eastAsia="zh-CN"/>
        </w:rPr>
        <w:t>。</w:t>
      </w:r>
    </w:p>
    <w:p w14:paraId="48106D1A">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合同金额即中标价。合同价格为含税价，</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提供产品所发生的一切费用（包括增值税等相关税费）等都已包含于合同价款中。</w:t>
      </w:r>
    </w:p>
    <w:p w14:paraId="17F55D27">
      <w:pPr>
        <w:pStyle w:val="3"/>
        <w:keepNext w:val="0"/>
        <w:keepLines w:val="0"/>
        <w:pageBreakBefore w:val="0"/>
        <w:widowControl w:val="0"/>
        <w:shd w:val="clear"/>
        <w:wordWrap/>
        <w:overflowPunct/>
        <w:topLinePunct w:val="0"/>
        <w:autoSpaceDE/>
        <w:autoSpaceDN/>
        <w:bidi w:val="0"/>
        <w:spacing w:after="0" w:line="360" w:lineRule="auto"/>
        <w:ind w:left="0" w:leftChars="0" w:firstLine="0" w:firstLineChars="0"/>
        <w:textAlignment w:val="auto"/>
        <w:rPr>
          <w:rFonts w:hint="eastAsia" w:ascii="宋体" w:hAnsi="宋体" w:eastAsia="宋体" w:cs="宋体"/>
          <w:b/>
          <w:color w:val="auto"/>
          <w:sz w:val="21"/>
          <w:szCs w:val="21"/>
          <w:highlight w:val="none"/>
          <w:lang w:val="en-US" w:eastAsia="en-US" w:bidi="ar-SA"/>
        </w:rPr>
      </w:pPr>
      <w:r>
        <w:rPr>
          <w:rFonts w:hint="eastAsia" w:ascii="宋体" w:hAnsi="宋体" w:eastAsia="宋体" w:cs="宋体"/>
          <w:b/>
          <w:color w:val="auto"/>
          <w:sz w:val="21"/>
          <w:szCs w:val="21"/>
          <w:highlight w:val="none"/>
          <w:lang w:val="en-US" w:eastAsia="en-US" w:bidi="ar-SA"/>
        </w:rPr>
        <w:t>四、付款方式及付款依据</w:t>
      </w:r>
    </w:p>
    <w:p w14:paraId="50E7CC8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46" w:leftChars="21" w:firstLine="342" w:firstLineChars="163"/>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4.1付款方式：</w:t>
      </w:r>
    </w:p>
    <w:p w14:paraId="397F6C87">
      <w:pPr>
        <w:pStyle w:val="3"/>
        <w:keepNext w:val="0"/>
        <w:keepLines w:val="0"/>
        <w:pageBreakBefore w:val="0"/>
        <w:widowControl w:val="0"/>
        <w:shd w:val="clear"/>
        <w:wordWrap/>
        <w:overflowPunct/>
        <w:topLinePunct w:val="0"/>
        <w:autoSpaceDE/>
        <w:autoSpaceDN/>
        <w:bidi w:val="0"/>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eastAsia="zh-CN"/>
        </w:rPr>
      </w:pPr>
      <w:r>
        <w:rPr>
          <w:rFonts w:hint="eastAsia" w:cs="宋体"/>
          <w:color w:val="auto"/>
          <w:kern w:val="0"/>
          <w:sz w:val="21"/>
          <w:szCs w:val="21"/>
          <w:highlight w:val="none"/>
          <w:lang w:eastAsia="zh-CN"/>
        </w:rPr>
        <w:t>（</w:t>
      </w:r>
      <w:r>
        <w:rPr>
          <w:rFonts w:hint="eastAsia" w:cs="宋体"/>
          <w:color w:val="auto"/>
          <w:kern w:val="0"/>
          <w:sz w:val="21"/>
          <w:szCs w:val="21"/>
          <w:highlight w:val="none"/>
          <w:lang w:val="en-US" w:eastAsia="zh-CN"/>
        </w:rPr>
        <w:t>1</w:t>
      </w:r>
      <w:r>
        <w:rPr>
          <w:rFonts w:hint="eastAsia"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合同签订后，甲方在收到乙方提供的发票 ，达到付款条件起 30 日内，支付合同总金额的 50.00%。</w:t>
      </w:r>
    </w:p>
    <w:p w14:paraId="7E017BAC">
      <w:pPr>
        <w:pStyle w:val="3"/>
        <w:keepNext w:val="0"/>
        <w:keepLines w:val="0"/>
        <w:pageBreakBefore w:val="0"/>
        <w:widowControl w:val="0"/>
        <w:shd w:val="clear"/>
        <w:wordWrap/>
        <w:overflowPunct/>
        <w:topLinePunct w:val="0"/>
        <w:autoSpaceDE/>
        <w:autoSpaceDN/>
        <w:bidi w:val="0"/>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eastAsia="zh-CN"/>
        </w:rPr>
      </w:pPr>
      <w:r>
        <w:rPr>
          <w:rFonts w:hint="eastAsia" w:cs="宋体"/>
          <w:color w:val="auto"/>
          <w:kern w:val="0"/>
          <w:sz w:val="21"/>
          <w:szCs w:val="21"/>
          <w:highlight w:val="none"/>
          <w:lang w:eastAsia="zh-CN"/>
        </w:rPr>
        <w:t>（</w:t>
      </w:r>
      <w:r>
        <w:rPr>
          <w:rFonts w:hint="eastAsia" w:cs="宋体"/>
          <w:color w:val="auto"/>
          <w:kern w:val="0"/>
          <w:sz w:val="21"/>
          <w:szCs w:val="21"/>
          <w:highlight w:val="none"/>
          <w:lang w:val="en-US" w:eastAsia="zh-CN"/>
        </w:rPr>
        <w:t>2</w:t>
      </w:r>
      <w:r>
        <w:rPr>
          <w:rFonts w:hint="eastAsia"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所有服务内容完成并通过验收合格后，乙方向甲方开具发票，甲方在收到乙方提供发票后 ，达到付款条件起 30 日内，支付合同总金额的 50.00%。</w:t>
      </w:r>
    </w:p>
    <w:p w14:paraId="516D3F33">
      <w:pPr>
        <w:pStyle w:val="3"/>
        <w:keepNext w:val="0"/>
        <w:keepLines w:val="0"/>
        <w:pageBreakBefore w:val="0"/>
        <w:widowControl w:val="0"/>
        <w:shd w:val="clear"/>
        <w:wordWrap/>
        <w:overflowPunct/>
        <w:topLinePunct w:val="0"/>
        <w:autoSpaceDE/>
        <w:autoSpaceDN/>
        <w:bidi w:val="0"/>
        <w:spacing w:after="0" w:line="360" w:lineRule="auto"/>
        <w:ind w:left="46" w:leftChars="21" w:firstLine="342" w:firstLineChars="163"/>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w:t>
      </w:r>
      <w:r>
        <w:rPr>
          <w:rFonts w:hint="eastAsia" w:ascii="宋体" w:hAnsi="宋体" w:eastAsia="宋体" w:cs="宋体"/>
          <w:color w:val="auto"/>
          <w:kern w:val="0"/>
          <w:sz w:val="21"/>
          <w:szCs w:val="21"/>
          <w:highlight w:val="none"/>
        </w:rPr>
        <w:t>付款依据：付款前乙方及时向甲方开具等额增值税普通发票。如因乙方缘故(如开具增值税发票延误等)导致甲方无法按时付款，甲方不承担违约责任</w:t>
      </w:r>
      <w:r>
        <w:rPr>
          <w:rFonts w:hint="eastAsia" w:ascii="宋体" w:hAnsi="宋体" w:cs="宋体"/>
          <w:color w:val="auto"/>
          <w:kern w:val="0"/>
          <w:sz w:val="21"/>
          <w:szCs w:val="21"/>
          <w:highlight w:val="none"/>
          <w:lang w:eastAsia="zh-CN"/>
        </w:rPr>
        <w:t>。</w:t>
      </w:r>
    </w:p>
    <w:p w14:paraId="2E90A146">
      <w:pPr>
        <w:pStyle w:val="3"/>
        <w:keepNext w:val="0"/>
        <w:keepLines w:val="0"/>
        <w:pageBreakBefore w:val="0"/>
        <w:widowControl w:val="0"/>
        <w:shd w:val="clear"/>
        <w:wordWrap/>
        <w:overflowPunct/>
        <w:topLinePunct w:val="0"/>
        <w:autoSpaceDE/>
        <w:autoSpaceDN/>
        <w:bidi w:val="0"/>
        <w:spacing w:after="0" w:line="360" w:lineRule="auto"/>
        <w:ind w:left="0" w:leftChars="0" w:firstLine="0" w:firstLineChars="0"/>
        <w:textAlignment w:val="auto"/>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en-US" w:bidi="ar-SA"/>
        </w:rPr>
        <w:t>五、</w:t>
      </w:r>
      <w:r>
        <w:rPr>
          <w:rFonts w:hint="eastAsia" w:ascii="宋体" w:hAnsi="宋体" w:eastAsia="宋体" w:cs="宋体"/>
          <w:b/>
          <w:color w:val="auto"/>
          <w:sz w:val="21"/>
          <w:szCs w:val="21"/>
          <w:highlight w:val="none"/>
          <w:lang w:val="en-US" w:eastAsia="zh-CN" w:bidi="ar-SA"/>
        </w:rPr>
        <w:t>服务内容</w:t>
      </w:r>
    </w:p>
    <w:p w14:paraId="77B24D0C">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w:t>
      </w:r>
      <w:r>
        <w:rPr>
          <w:rFonts w:hint="eastAsia" w:ascii="宋体" w:hAnsi="宋体" w:eastAsia="宋体" w:cs="宋体"/>
          <w:b w:val="0"/>
          <w:bCs/>
          <w:color w:val="auto"/>
          <w:kern w:val="0"/>
          <w:sz w:val="21"/>
          <w:szCs w:val="21"/>
          <w:highlight w:val="none"/>
          <w:lang w:val="en-US" w:eastAsia="zh-CN"/>
        </w:rPr>
        <w:t>媒体合作与日常宣传(央、省、市及其他可选媒体平台不少于50家)</w:t>
      </w:r>
    </w:p>
    <w:p w14:paraId="3A092BC8">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1.1</w:t>
      </w:r>
      <w:r>
        <w:rPr>
          <w:rFonts w:hint="eastAsia" w:ascii="宋体" w:hAnsi="宋体" w:eastAsia="宋体" w:cs="宋体"/>
          <w:b w:val="0"/>
          <w:bCs/>
          <w:color w:val="auto"/>
          <w:kern w:val="0"/>
          <w:sz w:val="21"/>
          <w:szCs w:val="21"/>
          <w:highlight w:val="none"/>
          <w:lang w:val="en-US" w:eastAsia="zh-CN"/>
        </w:rPr>
        <w:t>深化与央级、省市级主流媒体合作，针对文旅局日常工作、重大活动、节庆开展联合报道，全年活动宣传不少于50场次。建立多层次合作机制，根据活动性质、规模制定差异化宣传方案，确保信息广泛传播。</w:t>
      </w:r>
    </w:p>
    <w:p w14:paraId="533D96B4">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1.2</w:t>
      </w:r>
      <w:r>
        <w:rPr>
          <w:rFonts w:hint="eastAsia" w:ascii="宋体" w:hAnsi="宋体" w:eastAsia="宋体" w:cs="宋体"/>
          <w:b w:val="0"/>
          <w:bCs/>
          <w:color w:val="auto"/>
          <w:kern w:val="0"/>
          <w:sz w:val="21"/>
          <w:szCs w:val="21"/>
          <w:highlight w:val="none"/>
          <w:lang w:val="en-US" w:eastAsia="zh-CN"/>
        </w:rPr>
        <w:t>拓展与全国性媒体联盟合作，在重点工作、重大节庆组织集中宣传，全年集中推广不少于3次。充分利用联盟平台资源和网络优势，提升西安文旅在全国主要城市的知名度。</w:t>
      </w:r>
    </w:p>
    <w:p w14:paraId="7F9BA410">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1.3</w:t>
      </w:r>
      <w:r>
        <w:rPr>
          <w:rFonts w:hint="eastAsia" w:ascii="宋体" w:hAnsi="宋体" w:eastAsia="宋体" w:cs="宋体"/>
          <w:b w:val="0"/>
          <w:bCs/>
          <w:color w:val="auto"/>
          <w:kern w:val="0"/>
          <w:sz w:val="21"/>
          <w:szCs w:val="21"/>
          <w:highlight w:val="none"/>
          <w:lang w:val="en-US" w:eastAsia="zh-CN"/>
        </w:rPr>
        <w:t>优化市级重点媒体平台文旅宣传专栏和专题，全年专题、专栏内容不少于20期(次)。丰富内容形式，如采用图文、视频、直播等多种形式，提高内容质量，增强用户黏性。</w:t>
      </w:r>
    </w:p>
    <w:p w14:paraId="5AE97D2E">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1.4</w:t>
      </w:r>
      <w:r>
        <w:rPr>
          <w:rFonts w:hint="eastAsia" w:ascii="宋体" w:hAnsi="宋体" w:eastAsia="宋体" w:cs="宋体"/>
          <w:b w:val="0"/>
          <w:bCs/>
          <w:color w:val="auto"/>
          <w:kern w:val="0"/>
          <w:sz w:val="21"/>
          <w:szCs w:val="21"/>
          <w:highlight w:val="none"/>
          <w:lang w:val="en-US" w:eastAsia="zh-CN"/>
        </w:rPr>
        <w:t>建立常态化宣传机制，围绕文旅局重点工作，及时、准确报道文旅工作动态、政策解读、行业资讯等内容，保持宣传的持续性和稳定性。</w:t>
      </w:r>
    </w:p>
    <w:p w14:paraId="796027B8">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2</w:t>
      </w:r>
      <w:r>
        <w:rPr>
          <w:rFonts w:hint="eastAsia" w:cs="宋体"/>
          <w:b w:val="0"/>
          <w:bCs/>
          <w:color w:val="auto"/>
          <w:kern w:val="0"/>
          <w:sz w:val="21"/>
          <w:szCs w:val="21"/>
          <w:highlight w:val="none"/>
          <w:lang w:val="en-US" w:eastAsia="zh-CN"/>
        </w:rPr>
        <w:t>、</w:t>
      </w:r>
      <w:r>
        <w:rPr>
          <w:rFonts w:hint="eastAsia" w:ascii="宋体" w:hAnsi="宋体" w:eastAsia="宋体" w:cs="宋体"/>
          <w:b w:val="0"/>
          <w:bCs/>
          <w:color w:val="auto"/>
          <w:kern w:val="0"/>
          <w:sz w:val="21"/>
          <w:szCs w:val="21"/>
          <w:highlight w:val="none"/>
          <w:lang w:val="en-US" w:eastAsia="zh-CN"/>
        </w:rPr>
        <w:t>特色宣传活动</w:t>
      </w:r>
    </w:p>
    <w:p w14:paraId="4ED138D3">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2.1</w:t>
      </w:r>
      <w:r>
        <w:rPr>
          <w:rFonts w:hint="eastAsia" w:ascii="宋体" w:hAnsi="宋体" w:eastAsia="宋体" w:cs="宋体"/>
          <w:b w:val="0"/>
          <w:bCs/>
          <w:color w:val="auto"/>
          <w:kern w:val="0"/>
          <w:sz w:val="21"/>
          <w:szCs w:val="21"/>
          <w:highlight w:val="none"/>
          <w:lang w:val="en-US" w:eastAsia="zh-CN"/>
        </w:rPr>
        <w:t>围绕五一、端午、国庆、中秋、春节等重要节庆节点，精心策划西安文旅线上宣传活动。结合节日氛围和文旅特色，通过制作节日专属宣传资料、举办线上互动活动等形式，营造浓厚节日氛围，吸引游客参与。</w:t>
      </w:r>
    </w:p>
    <w:p w14:paraId="0CB99661">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2.2</w:t>
      </w:r>
      <w:r>
        <w:rPr>
          <w:rFonts w:hint="eastAsia" w:ascii="宋体" w:hAnsi="宋体" w:eastAsia="宋体" w:cs="宋体"/>
          <w:b w:val="0"/>
          <w:bCs/>
          <w:color w:val="auto"/>
          <w:kern w:val="0"/>
          <w:sz w:val="21"/>
          <w:szCs w:val="21"/>
          <w:highlight w:val="none"/>
          <w:lang w:val="en-US" w:eastAsia="zh-CN"/>
        </w:rPr>
        <w:t>深入挖掘西安优秀传统文化内涵，整合唐诗、非遗、文旅资源，全年组织相关活动不少于4次，融合线上线下传播形式，并配套系列宣传内容。</w:t>
      </w:r>
    </w:p>
    <w:p w14:paraId="068B4D4E">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2.3</w:t>
      </w:r>
      <w:r>
        <w:rPr>
          <w:rFonts w:hint="eastAsia" w:ascii="宋体" w:hAnsi="宋体" w:eastAsia="宋体" w:cs="宋体"/>
          <w:b w:val="0"/>
          <w:bCs/>
          <w:color w:val="auto"/>
          <w:kern w:val="0"/>
          <w:sz w:val="21"/>
          <w:szCs w:val="21"/>
          <w:highlight w:val="none"/>
          <w:lang w:val="en-US" w:eastAsia="zh-CN"/>
        </w:rPr>
        <w:t>邀约各类媒体开展文旅采风活动，全年组织大型采风活动1次。邀请媒体及相关网络名人实地体验西安文旅新场景、新业态，挖掘文旅亮点，通过媒体传播展示文旅发展成果。</w:t>
      </w:r>
    </w:p>
    <w:p w14:paraId="3EEFD36F">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3</w:t>
      </w:r>
      <w:r>
        <w:rPr>
          <w:rFonts w:hint="eastAsia" w:cs="宋体"/>
          <w:b w:val="0"/>
          <w:bCs/>
          <w:color w:val="auto"/>
          <w:kern w:val="0"/>
          <w:sz w:val="21"/>
          <w:szCs w:val="21"/>
          <w:highlight w:val="none"/>
          <w:lang w:val="en-US" w:eastAsia="zh-CN"/>
        </w:rPr>
        <w:t>、</w:t>
      </w:r>
      <w:r>
        <w:rPr>
          <w:rFonts w:hint="eastAsia" w:ascii="宋体" w:hAnsi="宋体" w:eastAsia="宋体" w:cs="宋体"/>
          <w:b w:val="0"/>
          <w:bCs/>
          <w:color w:val="auto"/>
          <w:kern w:val="0"/>
          <w:sz w:val="21"/>
          <w:szCs w:val="21"/>
          <w:highlight w:val="none"/>
          <w:lang w:val="en-US" w:eastAsia="zh-CN"/>
        </w:rPr>
        <w:t>宣传内容创作与传播</w:t>
      </w:r>
    </w:p>
    <w:p w14:paraId="40FE24CE">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3.1</w:t>
      </w:r>
      <w:r>
        <w:rPr>
          <w:rFonts w:hint="eastAsia" w:ascii="宋体" w:hAnsi="宋体" w:eastAsia="宋体" w:cs="宋体"/>
          <w:b w:val="0"/>
          <w:bCs/>
          <w:color w:val="auto"/>
          <w:kern w:val="0"/>
          <w:sz w:val="21"/>
          <w:szCs w:val="21"/>
          <w:highlight w:val="none"/>
          <w:lang w:val="en-US" w:eastAsia="zh-CN"/>
        </w:rPr>
        <w:t>围绕西安文旅重点工作、重大项目和特色亮点，组织专业力量撰写深度稿件，全年在主流媒体及平台重点推送不少于20篇。稿件需深入剖析文旅发展内涵、价值和意义，提升思想性、专业性和可读性。</w:t>
      </w:r>
    </w:p>
    <w:p w14:paraId="40E9D6D1">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3.2</w:t>
      </w:r>
      <w:r>
        <w:rPr>
          <w:rFonts w:hint="eastAsia" w:ascii="宋体" w:hAnsi="宋体" w:eastAsia="宋体" w:cs="宋体"/>
          <w:b w:val="0"/>
          <w:bCs/>
          <w:color w:val="auto"/>
          <w:kern w:val="0"/>
          <w:sz w:val="21"/>
          <w:szCs w:val="21"/>
          <w:highlight w:val="none"/>
          <w:lang w:val="en-US" w:eastAsia="zh-CN"/>
        </w:rPr>
        <w:t>强化新媒体话题传播，以新媒体平台为阵地，深挖西安历史、民俗、都市等内容，结合文旅话题，动员民众互动。借助媒体与平台优势，继续强化文旅话题，全年阅读量增加不少于1000万，阅读总量达3000万。</w:t>
      </w:r>
    </w:p>
    <w:p w14:paraId="4A2435E9">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cs="宋体"/>
          <w:b w:val="0"/>
          <w:bCs/>
          <w:color w:val="auto"/>
          <w:kern w:val="0"/>
          <w:sz w:val="21"/>
          <w:szCs w:val="21"/>
          <w:highlight w:val="none"/>
          <w:lang w:val="en-US" w:eastAsia="zh-CN"/>
        </w:rPr>
        <w:t>3.3</w:t>
      </w:r>
      <w:r>
        <w:rPr>
          <w:rFonts w:hint="eastAsia" w:ascii="宋体" w:hAnsi="宋体" w:eastAsia="宋体" w:cs="宋体"/>
          <w:b w:val="0"/>
          <w:bCs/>
          <w:color w:val="auto"/>
          <w:kern w:val="0"/>
          <w:sz w:val="21"/>
          <w:szCs w:val="21"/>
          <w:highlight w:val="none"/>
          <w:lang w:val="en-US" w:eastAsia="zh-CN"/>
        </w:rPr>
        <w:t>借助国际传播渠道，加强与海外主流社交平台合作，制定国际传播策略，策划推出具有西安文化特色的内容，全年对外推送不少于10次，提升西安文旅国际知名度和美誉度。</w:t>
      </w:r>
    </w:p>
    <w:p w14:paraId="0C918DEF">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6" w:firstLineChars="183"/>
        <w:textAlignment w:val="auto"/>
        <w:rPr>
          <w:rFonts w:hint="eastAsia"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六、成果交付要求</w:t>
      </w:r>
    </w:p>
    <w:p w14:paraId="5902A2D9">
      <w:pPr>
        <w:pStyle w:val="3"/>
        <w:keepNext w:val="0"/>
        <w:keepLines w:val="0"/>
        <w:pageBreakBefore w:val="0"/>
        <w:widowControl w:val="0"/>
        <w:numPr>
          <w:ilvl w:val="0"/>
          <w:numId w:val="0"/>
        </w:numPr>
        <w:shd w:val="clear"/>
        <w:wordWrap/>
        <w:overflowPunct/>
        <w:topLinePunct w:val="0"/>
        <w:autoSpaceDE/>
        <w:autoSpaceDN/>
        <w:bidi w:val="0"/>
        <w:spacing w:after="0" w:line="360" w:lineRule="auto"/>
        <w:ind w:left="0" w:leftChars="0" w:firstLine="384" w:firstLineChars="183"/>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本次宣传推广在所有项目结束后10个工作日内提交年度宣传推广分析报告。要求提供3份纸质版和一份电子版报告。</w:t>
      </w:r>
    </w:p>
    <w:p w14:paraId="096175AC">
      <w:pPr>
        <w:pStyle w:val="3"/>
        <w:keepNext w:val="0"/>
        <w:keepLines w:val="0"/>
        <w:pageBreakBefore w:val="0"/>
        <w:widowControl w:val="0"/>
        <w:numPr>
          <w:ilvl w:val="0"/>
          <w:numId w:val="0"/>
        </w:numPr>
        <w:shd w:val="clear"/>
        <w:wordWrap/>
        <w:overflowPunct/>
        <w:topLinePunct w:val="0"/>
        <w:autoSpaceDE/>
        <w:autoSpaceDN/>
        <w:bidi w:val="0"/>
        <w:spacing w:after="0" w:line="360" w:lineRule="auto"/>
        <w:ind w:firstLine="422" w:firstLineChars="200"/>
        <w:textAlignment w:val="auto"/>
        <w:rPr>
          <w:rFonts w:hint="eastAsia" w:ascii="宋体" w:hAnsi="宋体" w:eastAsia="宋体" w:cs="宋体"/>
          <w:b/>
          <w:bCs w:val="0"/>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七、</w:t>
      </w:r>
      <w:r>
        <w:rPr>
          <w:rFonts w:hint="eastAsia" w:ascii="宋体" w:hAnsi="宋体" w:eastAsia="宋体" w:cs="宋体"/>
          <w:b/>
          <w:color w:val="auto"/>
          <w:kern w:val="0"/>
          <w:sz w:val="21"/>
          <w:szCs w:val="21"/>
          <w:highlight w:val="none"/>
        </w:rPr>
        <w:t>服务</w:t>
      </w:r>
      <w:r>
        <w:rPr>
          <w:rFonts w:hint="eastAsia" w:ascii="宋体" w:hAnsi="宋体" w:eastAsia="宋体" w:cs="宋体"/>
          <w:b/>
          <w:color w:val="auto"/>
          <w:kern w:val="0"/>
          <w:sz w:val="21"/>
          <w:szCs w:val="21"/>
          <w:highlight w:val="none"/>
          <w:lang w:val="en-US" w:eastAsia="zh-CN"/>
        </w:rPr>
        <w:t>质量：</w:t>
      </w:r>
      <w:r>
        <w:rPr>
          <w:rFonts w:hint="eastAsia" w:ascii="宋体" w:hAnsi="宋体" w:eastAsia="宋体" w:cs="宋体"/>
          <w:color w:val="auto"/>
          <w:kern w:val="0"/>
          <w:sz w:val="21"/>
          <w:szCs w:val="21"/>
          <w:highlight w:val="none"/>
          <w:lang w:val="en-US" w:eastAsia="zh-CN"/>
        </w:rPr>
        <w:t>合格，满足甲方要求。</w:t>
      </w:r>
    </w:p>
    <w:p w14:paraId="22E26DD6">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30" w:firstLineChars="204"/>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八、</w:t>
      </w:r>
      <w:r>
        <w:rPr>
          <w:rFonts w:hint="eastAsia" w:ascii="宋体" w:hAnsi="宋体" w:eastAsia="宋体" w:cs="宋体"/>
          <w:b/>
          <w:bCs/>
          <w:color w:val="auto"/>
          <w:kern w:val="0"/>
          <w:sz w:val="21"/>
          <w:szCs w:val="21"/>
          <w:highlight w:val="none"/>
          <w:lang w:val="en-US" w:eastAsia="zh-CN"/>
        </w:rPr>
        <w:t>双方的责任与义务</w:t>
      </w:r>
    </w:p>
    <w:p w14:paraId="27859147">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1、甲乙双方必须遵守本合同并执行合同中的各项规定，保证本合同的正常履行。</w:t>
      </w:r>
    </w:p>
    <w:p w14:paraId="712620A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2、本合同签订后甲乙双方不得单方终止合同，如乙方违约，应赔偿给甲方实际造成的损失；如甲方违约，乙方收取的钱款不予退还。</w:t>
      </w:r>
    </w:p>
    <w:p w14:paraId="5E2D4972">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3、如因乙方存在以下行为，甲方有权终止合同，依法向乙方进行经济索赔，并报请政府采购监督管理机关进行相应的行政处罚。</w:t>
      </w:r>
    </w:p>
    <w:p w14:paraId="576F6716">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① 存在弄虚作假、传递虚假信息等违法违规行为；</w:t>
      </w:r>
    </w:p>
    <w:p w14:paraId="021F60E7">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② 基础设施及人员仪器设备不能满足需要，提出后拒不整改；</w:t>
      </w:r>
    </w:p>
    <w:p w14:paraId="1734FFE7">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③ 存在不规范操作行为；</w:t>
      </w:r>
    </w:p>
    <w:p w14:paraId="00C5786C">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④ 未全面履行合同义务或者发生违约。</w:t>
      </w:r>
    </w:p>
    <w:p w14:paraId="2894C57D">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4、甲方违约的，应当赔偿给乙方造成的直接经济损失。</w:t>
      </w:r>
    </w:p>
    <w:p w14:paraId="225020BD">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5、本合同未经双方同意，任何一方不得以任何形式公开本合同及附件内容，以确保双方的商业机密。</w:t>
      </w:r>
    </w:p>
    <w:p w14:paraId="232FC972">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6、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EE3A1A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乙方应自行与其服务人员签订劳动合同、建立合法的劳动合同关系，并按照法律法规规定支付劳动报酬，按国家规定缴纳社保；甲方与乙方服务人员之间无劳动合同关系，不承担任何劳动合同义务，亦不对乙方与其服务人员之间的劳动合同纠纷承担任何连带责任。一旦甲方基于法律规定、生效仲裁裁决、法院判决而承担劳动合同纠纷连带责任的，乙方应赔偿甲方因此而受到的损失，包括但不限于违约金、赔偿金、行政处罚、仲裁费、诉讼费、律师费等。</w:t>
      </w:r>
    </w:p>
    <w:p w14:paraId="287BB520">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10" w:leftChars="0" w:firstLine="428" w:firstLineChars="204"/>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8、乙方服务人员在服务过程中受到人身损害或财产损失的，由乙方或乙方服务人员自行负责，采购方对此不承担任何责任。</w:t>
      </w:r>
    </w:p>
    <w:p w14:paraId="38D7A68C">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九</w:t>
      </w:r>
      <w:r>
        <w:rPr>
          <w:rFonts w:hint="eastAsia" w:ascii="宋体" w:hAnsi="宋体" w:eastAsia="宋体" w:cs="宋体"/>
          <w:b/>
          <w:color w:val="auto"/>
          <w:sz w:val="21"/>
          <w:szCs w:val="21"/>
          <w:highlight w:val="none"/>
        </w:rPr>
        <w:t>、验收</w:t>
      </w:r>
    </w:p>
    <w:p w14:paraId="6B97840C">
      <w:pPr>
        <w:keepNext w:val="0"/>
        <w:keepLines w:val="0"/>
        <w:pageBreakBefore w:val="0"/>
        <w:widowControl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服务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14:paraId="520C5CF9">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十</w:t>
      </w:r>
      <w:r>
        <w:rPr>
          <w:rFonts w:hint="eastAsia" w:ascii="宋体" w:hAnsi="宋体" w:eastAsia="宋体" w:cs="宋体"/>
          <w:b/>
          <w:bCs/>
          <w:color w:val="auto"/>
          <w:sz w:val="21"/>
          <w:szCs w:val="21"/>
          <w:highlight w:val="none"/>
          <w:lang w:eastAsia="zh-CN"/>
        </w:rPr>
        <w:t>、违约责任</w:t>
      </w:r>
    </w:p>
    <w:p w14:paraId="3F0B594F">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如乙方事先未征得甲方同意单方面延迟交付工作成果，每延误一天的赔偿费按迟延交付成果或未提供服务的服务费用的百分之零点五(0.5％)计收，直至交货或提供服务为止。甲方有权在支付合同款项时扣除迟延交付违约金。迟延交付超过30日的，甲方有权单方解除合同且有权要求乙方根据前述承担违约责任。</w:t>
      </w:r>
    </w:p>
    <w:p w14:paraId="3351C6EE">
      <w:pPr>
        <w:pStyle w:val="3"/>
        <w:keepNext w:val="0"/>
        <w:keepLines w:val="0"/>
        <w:pageBreakBefore w:val="0"/>
        <w:widowControl w:val="0"/>
        <w:shd w:val="clear"/>
        <w:kinsoku/>
        <w:wordWrap/>
        <w:overflowPunct/>
        <w:topLinePunct w:val="0"/>
        <w:autoSpaceDE/>
        <w:autoSpaceDN/>
        <w:bidi w:val="0"/>
        <w:adjustRightInd/>
        <w:snapToGrid/>
        <w:spacing w:after="0" w:line="360" w:lineRule="auto"/>
        <w:ind w:left="46" w:leftChars="21" w:firstLine="342" w:firstLineChars="163"/>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2、乙方未按合同要求提供工作成果或其质量不能满足甲方相关要求的，甲方有权单方解除合同且有权要求乙方按照合同总额的10％向甲方承担违约责任。</w:t>
      </w:r>
    </w:p>
    <w:p w14:paraId="589DF97F">
      <w:pPr>
        <w:pStyle w:val="3"/>
        <w:keepNext w:val="0"/>
        <w:keepLines w:val="0"/>
        <w:pageBreakBefore w:val="0"/>
        <w:widowControl w:val="0"/>
        <w:shd w:val="clear"/>
        <w:wordWrap/>
        <w:overflowPunct/>
        <w:topLinePunct w:val="0"/>
        <w:autoSpaceDE/>
        <w:autoSpaceDN/>
        <w:bidi w:val="0"/>
        <w:spacing w:after="0" w:line="360" w:lineRule="auto"/>
        <w:ind w:left="0" w:leftChars="0" w:firstLine="0" w:firstLineChars="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十一</w:t>
      </w:r>
      <w:r>
        <w:rPr>
          <w:rFonts w:hint="eastAsia" w:ascii="宋体" w:hAnsi="宋体" w:eastAsia="宋体" w:cs="宋体"/>
          <w:b/>
          <w:bCs/>
          <w:color w:val="auto"/>
          <w:kern w:val="0"/>
          <w:sz w:val="21"/>
          <w:szCs w:val="21"/>
          <w:highlight w:val="none"/>
        </w:rPr>
        <w:t>、政府采购合同履行</w:t>
      </w:r>
    </w:p>
    <w:p w14:paraId="5842F7B3">
      <w:pPr>
        <w:keepNext w:val="0"/>
        <w:keepLines w:val="0"/>
        <w:pageBreakBefore w:val="0"/>
        <w:widowControl w:val="0"/>
        <w:shd w:val="clear"/>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bidi="ar"/>
        </w:rPr>
        <w:t>政府采购合同履行中，甲方需追加与合同标的相同服务的，在不改变合同其他条款的前提下，可以与乙方协商签订补充合同，但所有补充合同的采购金额不得超过原合同采购金额的百分之十。</w:t>
      </w:r>
    </w:p>
    <w:p w14:paraId="18AA050E">
      <w:pPr>
        <w:keepNext w:val="0"/>
        <w:keepLines w:val="0"/>
        <w:pageBreakBefore w:val="0"/>
        <w:widowControl w:val="0"/>
        <w:shd w:val="clear"/>
        <w:tabs>
          <w:tab w:val="left" w:pos="498"/>
        </w:tabs>
        <w:wordWrap/>
        <w:overflowPunct/>
        <w:topLinePunct w:val="0"/>
        <w:autoSpaceDE/>
        <w:autoSpaceDN/>
        <w:bidi w:val="0"/>
        <w:spacing w:line="360" w:lineRule="auto"/>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二</w:t>
      </w:r>
      <w:r>
        <w:rPr>
          <w:rFonts w:hint="eastAsia" w:ascii="宋体" w:hAnsi="宋体" w:eastAsia="宋体" w:cs="宋体"/>
          <w:b/>
          <w:color w:val="auto"/>
          <w:sz w:val="21"/>
          <w:szCs w:val="21"/>
          <w:highlight w:val="none"/>
          <w:lang w:bidi="ar"/>
        </w:rPr>
        <w:t>、合同争议的解决</w:t>
      </w:r>
    </w:p>
    <w:p w14:paraId="7056323F">
      <w:pPr>
        <w:keepNext w:val="0"/>
        <w:keepLines w:val="0"/>
        <w:pageBreakBefore w:val="0"/>
        <w:widowControl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因本合同产生纠纷，如协商无法解决，双方均有权向</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所在地人民法院提起诉讼。</w:t>
      </w:r>
    </w:p>
    <w:p w14:paraId="01593889">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三</w:t>
      </w:r>
      <w:r>
        <w:rPr>
          <w:rFonts w:hint="eastAsia" w:ascii="宋体" w:hAnsi="宋体" w:eastAsia="宋体" w:cs="宋体"/>
          <w:b/>
          <w:color w:val="auto"/>
          <w:sz w:val="21"/>
          <w:szCs w:val="21"/>
          <w:highlight w:val="none"/>
          <w:lang w:bidi="ar"/>
        </w:rPr>
        <w:t>、其他</w:t>
      </w:r>
    </w:p>
    <w:p w14:paraId="3462FB18">
      <w:pPr>
        <w:keepNext w:val="0"/>
        <w:keepLines w:val="0"/>
        <w:pageBreakBefore w:val="0"/>
        <w:widowControl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bidi="ar"/>
        </w:rPr>
        <w:t>1、不可抗力情况下的免责约定，双方约定不可抗力情况包括：五级以上地震、大风、大雨、大雪。</w:t>
      </w:r>
    </w:p>
    <w:p w14:paraId="6D592B8B">
      <w:pPr>
        <w:keepNext w:val="0"/>
        <w:keepLines w:val="0"/>
        <w:pageBreakBefore w:val="0"/>
        <w:widowControl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bidi="ar"/>
        </w:rPr>
        <w:t>2、除本合</w:t>
      </w:r>
      <w:r>
        <w:rPr>
          <w:rFonts w:hint="eastAsia" w:ascii="宋体" w:hAnsi="宋体" w:eastAsia="宋体" w:cs="宋体"/>
          <w:color w:val="auto"/>
          <w:sz w:val="21"/>
          <w:szCs w:val="21"/>
          <w:highlight w:val="none"/>
          <w:lang w:bidi="ar"/>
        </w:rPr>
        <w:t>同约定，合同一经签订，不得擅自变更、中止或者终止合同。对确需变更、调整或者中止、终止合同的，应按规定履行相应的手续。</w:t>
      </w:r>
    </w:p>
    <w:p w14:paraId="53294D77">
      <w:pPr>
        <w:keepNext w:val="0"/>
        <w:keepLines w:val="0"/>
        <w:pageBreakBefore w:val="0"/>
        <w:widowControl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四</w:t>
      </w:r>
      <w:r>
        <w:rPr>
          <w:rFonts w:hint="eastAsia" w:ascii="宋体" w:hAnsi="宋体" w:eastAsia="宋体" w:cs="宋体"/>
          <w:b/>
          <w:color w:val="auto"/>
          <w:sz w:val="21"/>
          <w:szCs w:val="21"/>
          <w:highlight w:val="none"/>
          <w:lang w:bidi="ar"/>
        </w:rPr>
        <w:t>、合同订立</w:t>
      </w:r>
    </w:p>
    <w:p w14:paraId="1C0659AE">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1</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订立时间：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月</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日。</w:t>
      </w:r>
    </w:p>
    <w:p w14:paraId="3F58C155">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2</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订立地点：</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5F1C809D">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rPr>
        <w:t>本合同自双方签字、盖章之日起生效。合同文本一式</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份，甲、乙双方各执</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份，具同等法律效力。</w:t>
      </w:r>
    </w:p>
    <w:p w14:paraId="44FFA4AC">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（以下无正文）</w:t>
      </w:r>
    </w:p>
    <w:p w14:paraId="077E54B8">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
        </w:rPr>
        <w:t>甲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r>
        <w:rPr>
          <w:rFonts w:hint="eastAsia" w:ascii="宋体" w:hAnsi="宋体" w:eastAsia="宋体" w:cs="宋体"/>
          <w:color w:val="auto"/>
          <w:sz w:val="21"/>
          <w:szCs w:val="21"/>
          <w:highlight w:val="none"/>
          <w:lang w:bidi="ar"/>
        </w:rPr>
        <w:t xml:space="preserve">      </w:t>
      </w:r>
      <w:r>
        <w:rPr>
          <w:rFonts w:hint="eastAsia" w:ascii="宋体" w:hAnsi="宋体" w:eastAsia="宋体" w:cs="宋体"/>
          <w:color w:val="auto"/>
          <w:sz w:val="21"/>
          <w:szCs w:val="21"/>
          <w:highlight w:val="none"/>
          <w:lang w:val="en-US" w:eastAsia="zh-CN" w:bidi="ar"/>
        </w:rPr>
        <w:t xml:space="preserve"> 乙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p>
    <w:p w14:paraId="0498306D">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地  址：</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地  址：</w:t>
      </w:r>
      <w:r>
        <w:rPr>
          <w:rFonts w:hint="eastAsia" w:ascii="宋体" w:hAnsi="宋体" w:eastAsia="宋体" w:cs="宋体"/>
          <w:color w:val="auto"/>
          <w:sz w:val="21"/>
          <w:szCs w:val="21"/>
          <w:highlight w:val="none"/>
          <w:u w:val="single"/>
          <w:lang w:bidi="ar"/>
        </w:rPr>
        <w:t xml:space="preserve">                     </w:t>
      </w:r>
    </w:p>
    <w:p w14:paraId="3F0BFC7A">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邮政编码：</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邮政编码：</w:t>
      </w:r>
      <w:r>
        <w:rPr>
          <w:rFonts w:hint="eastAsia" w:ascii="宋体" w:hAnsi="宋体" w:eastAsia="宋体" w:cs="宋体"/>
          <w:color w:val="auto"/>
          <w:sz w:val="21"/>
          <w:szCs w:val="21"/>
          <w:highlight w:val="none"/>
          <w:u w:val="single"/>
          <w:lang w:bidi="ar"/>
        </w:rPr>
        <w:t xml:space="preserve">                   </w:t>
      </w:r>
    </w:p>
    <w:p w14:paraId="117F54A9">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法定代表人或其授权                 法定代表人或其授权</w:t>
      </w:r>
    </w:p>
    <w:p w14:paraId="70B2AE6B">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的代理人：</w:t>
      </w:r>
      <w:r>
        <w:rPr>
          <w:rFonts w:hint="eastAsia" w:ascii="宋体" w:hAnsi="宋体" w:eastAsia="宋体" w:cs="宋体"/>
          <w:color w:val="auto"/>
          <w:sz w:val="21"/>
          <w:szCs w:val="21"/>
          <w:highlight w:val="none"/>
          <w:u w:val="single"/>
          <w:lang w:bidi="ar"/>
        </w:rPr>
        <w:t xml:space="preserve">（签字）         </w:t>
      </w:r>
      <w:r>
        <w:rPr>
          <w:rFonts w:hint="eastAsia" w:ascii="宋体" w:hAnsi="宋体" w:eastAsia="宋体" w:cs="宋体"/>
          <w:color w:val="auto"/>
          <w:sz w:val="21"/>
          <w:szCs w:val="21"/>
          <w:highlight w:val="none"/>
          <w:lang w:bidi="ar"/>
        </w:rPr>
        <w:t xml:space="preserve">        的代理人：</w:t>
      </w:r>
      <w:r>
        <w:rPr>
          <w:rFonts w:hint="eastAsia" w:ascii="宋体" w:hAnsi="宋体" w:eastAsia="宋体" w:cs="宋体"/>
          <w:color w:val="auto"/>
          <w:sz w:val="21"/>
          <w:szCs w:val="21"/>
          <w:highlight w:val="none"/>
          <w:u w:val="single"/>
          <w:lang w:bidi="ar"/>
        </w:rPr>
        <w:t xml:space="preserve">（签字）           </w:t>
      </w:r>
    </w:p>
    <w:p w14:paraId="39EC1D35">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开户银行：</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开户银行：</w:t>
      </w:r>
      <w:r>
        <w:rPr>
          <w:rFonts w:hint="eastAsia" w:ascii="宋体" w:hAnsi="宋体" w:eastAsia="宋体" w:cs="宋体"/>
          <w:color w:val="auto"/>
          <w:sz w:val="21"/>
          <w:szCs w:val="21"/>
          <w:highlight w:val="none"/>
          <w:u w:val="single"/>
          <w:lang w:bidi="ar"/>
        </w:rPr>
        <w:t xml:space="preserve">                   </w:t>
      </w:r>
    </w:p>
    <w:p w14:paraId="2633DE90">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账号：</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账号：</w:t>
      </w:r>
      <w:r>
        <w:rPr>
          <w:rFonts w:hint="eastAsia" w:ascii="宋体" w:hAnsi="宋体" w:eastAsia="宋体" w:cs="宋体"/>
          <w:color w:val="auto"/>
          <w:sz w:val="21"/>
          <w:szCs w:val="21"/>
          <w:highlight w:val="none"/>
          <w:u w:val="single"/>
          <w:lang w:bidi="ar"/>
        </w:rPr>
        <w:t xml:space="preserve">                       </w:t>
      </w:r>
    </w:p>
    <w:p w14:paraId="177FB6B2">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电话：</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电话：</w:t>
      </w:r>
      <w:r>
        <w:rPr>
          <w:rFonts w:hint="eastAsia" w:ascii="宋体" w:hAnsi="宋体" w:eastAsia="宋体" w:cs="宋体"/>
          <w:color w:val="auto"/>
          <w:sz w:val="21"/>
          <w:szCs w:val="21"/>
          <w:highlight w:val="none"/>
          <w:u w:val="single"/>
          <w:lang w:bidi="ar"/>
        </w:rPr>
        <w:t xml:space="preserve">                       </w:t>
      </w:r>
    </w:p>
    <w:p w14:paraId="5A29A264">
      <w:pPr>
        <w:keepNext w:val="0"/>
        <w:keepLines w:val="0"/>
        <w:pageBreakBefore w:val="0"/>
        <w:widowControl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传真：</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传真：</w:t>
      </w:r>
      <w:r>
        <w:rPr>
          <w:rFonts w:hint="eastAsia" w:ascii="宋体" w:hAnsi="宋体" w:eastAsia="宋体" w:cs="宋体"/>
          <w:color w:val="auto"/>
          <w:sz w:val="21"/>
          <w:szCs w:val="21"/>
          <w:highlight w:val="none"/>
          <w:u w:val="single"/>
          <w:lang w:bidi="ar"/>
        </w:rPr>
        <w:t xml:space="preserve">                       </w:t>
      </w:r>
    </w:p>
    <w:p w14:paraId="6E4B2BCB">
      <w:pPr>
        <w:shd w:val="clear"/>
        <w:ind w:firstLine="420" w:firstLineChars="200"/>
        <w:rPr>
          <w:rFonts w:hint="default" w:cs="宋体"/>
          <w:color w:val="auto"/>
          <w:sz w:val="21"/>
          <w:szCs w:val="21"/>
          <w:highlight w:val="none"/>
          <w:lang w:val="en-US" w:eastAsia="zh-CN"/>
        </w:rPr>
      </w:pPr>
      <w:r>
        <w:rPr>
          <w:rFonts w:hint="eastAsia" w:ascii="宋体" w:hAnsi="宋体" w:eastAsia="宋体" w:cs="宋体"/>
          <w:color w:val="auto"/>
          <w:sz w:val="21"/>
          <w:szCs w:val="21"/>
          <w:highlight w:val="none"/>
          <w:lang w:bidi="ar"/>
        </w:rPr>
        <w:t>电子邮箱：</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电子邮箱：</w:t>
      </w:r>
      <w:r>
        <w:rPr>
          <w:rFonts w:hint="eastAsia" w:ascii="宋体" w:hAnsi="宋体" w:eastAsia="宋体" w:cs="宋体"/>
          <w:color w:val="auto"/>
          <w:sz w:val="21"/>
          <w:szCs w:val="21"/>
          <w:highlight w:val="none"/>
          <w:u w:val="single"/>
          <w:lang w:bidi="ar"/>
        </w:rPr>
        <w:t xml:space="preserve">                   </w:t>
      </w:r>
    </w:p>
    <w:p w14:paraId="280C1C6D">
      <w:bookmarkStart w:id="6" w:name="_GoBack"/>
      <w:bookmarkEnd w:id="6"/>
    </w:p>
    <w:sectPr>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2F1AB">
    <w:pPr>
      <w:tabs>
        <w:tab w:val="left" w:pos="4223"/>
      </w:tabs>
      <w:spacing w:line="209" w:lineRule="auto"/>
      <w:ind w:left="4183"/>
      <w:rPr>
        <w:rFonts w:hint="eastAsia" w:ascii="宋体" w:hAnsi="宋体" w:eastAsia="宋体" w:cs="宋体"/>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371D5">
    <w:pPr>
      <w:pStyle w:val="4"/>
      <w:rPr>
        <w:rFonts w:hint="eastAsia" w:ascii="仿宋_GB2312" w:eastAsia="仿宋_GB2312"/>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B909B9"/>
    <w:rsid w:val="1AB90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32"/>
      <w:ind w:left="2102"/>
      <w:outlineLvl w:val="0"/>
    </w:pPr>
    <w:rPr>
      <w:b/>
      <w:bCs/>
      <w:sz w:val="31"/>
      <w:szCs w:val="31"/>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2026-04-21T03:29:00Z</dcterms:created>
  <dc:creator>ZBB</dc:creator>
  <cp:lastModifiedBy>ZBB</cp:lastModifiedBy>
  <dcterms:modified xsi:type="dcterms:W3CDTF">2026-04-21T03:29:33Z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6226CD2A3D164D9686BE0064F222F436_11</vt:lpwstr>
  </property>
  <property fmtid="{D5CDD505-2E9C-101B-9397-08002B2CF9AE}" pid="4" name="KSOTemplateDocerSaveRecord">
    <vt:lpwstr>eyJoZGlkIjoiOTFmZWVhNDRmNTgzOTg3YTkyNzUwNWU2Nzk1Y2FhZTkiLCJ1c2VySWQiOiIyNjQ2NDU1NDQifQ==</vt:lpwstr>
  </property>
</Properties>
</file>